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699757">
      <w:pPr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附件1-1</w:t>
      </w:r>
    </w:p>
    <w:p w14:paraId="0708C767">
      <w:pPr>
        <w:spacing w:line="400" w:lineRule="exact"/>
        <w:jc w:val="both"/>
        <w:rPr>
          <w:rFonts w:eastAsia="方正小标宋_GBK"/>
          <w:sz w:val="36"/>
          <w:szCs w:val="36"/>
        </w:rPr>
      </w:pPr>
    </w:p>
    <w:p w14:paraId="077B9A05">
      <w:pPr>
        <w:spacing w:line="40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扬州体育产业发展有限公司招聘岗位一览表</w:t>
      </w:r>
    </w:p>
    <w:p w14:paraId="54B58726">
      <w:pPr>
        <w:spacing w:line="400" w:lineRule="exact"/>
        <w:jc w:val="center"/>
        <w:rPr>
          <w:rFonts w:eastAsia="方正小标宋_GBK"/>
          <w:sz w:val="36"/>
          <w:szCs w:val="36"/>
        </w:rPr>
      </w:pPr>
    </w:p>
    <w:tbl>
      <w:tblPr>
        <w:tblStyle w:val="4"/>
        <w:tblW w:w="152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993"/>
        <w:gridCol w:w="992"/>
        <w:gridCol w:w="851"/>
        <w:gridCol w:w="5670"/>
        <w:gridCol w:w="6244"/>
      </w:tblGrid>
      <w:tr w14:paraId="1344A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508" w:type="dxa"/>
            <w:noWrap w:val="0"/>
            <w:vAlign w:val="center"/>
          </w:tcPr>
          <w:p w14:paraId="10D3A9AD">
            <w:pPr>
              <w:widowControl/>
              <w:spacing w:line="360" w:lineRule="exact"/>
              <w:jc w:val="center"/>
              <w:rPr>
                <w:rFonts w:eastAsia="方正仿宋_GBK"/>
                <w:b/>
                <w:color w:val="333333"/>
                <w:sz w:val="28"/>
                <w:szCs w:val="28"/>
              </w:rPr>
            </w:pPr>
            <w:bookmarkStart w:id="0" w:name="OLE_LINK2" w:colFirst="4" w:colLast="5"/>
            <w:bookmarkStart w:id="1" w:name="OLE_LINK1" w:colFirst="4" w:colLast="5"/>
            <w:bookmarkStart w:id="2" w:name="_Hlk211326578"/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序号</w:t>
            </w:r>
          </w:p>
        </w:tc>
        <w:tc>
          <w:tcPr>
            <w:tcW w:w="993" w:type="dxa"/>
            <w:noWrap w:val="0"/>
            <w:vAlign w:val="center"/>
          </w:tcPr>
          <w:p w14:paraId="11C2AC5D">
            <w:pPr>
              <w:widowControl/>
              <w:spacing w:line="360" w:lineRule="exact"/>
              <w:jc w:val="center"/>
              <w:rPr>
                <w:rStyle w:val="6"/>
                <w:rFonts w:eastAsia="方正仿宋_GBK"/>
                <w:color w:val="333333"/>
                <w:sz w:val="28"/>
                <w:szCs w:val="28"/>
              </w:rPr>
            </w:pPr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招聘</w:t>
            </w:r>
          </w:p>
          <w:p w14:paraId="3AB922D0">
            <w:pPr>
              <w:widowControl/>
              <w:spacing w:line="360" w:lineRule="exact"/>
              <w:jc w:val="center"/>
              <w:rPr>
                <w:rFonts w:eastAsia="方正仿宋_GBK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hint="eastAsia" w:eastAsia="方正仿宋_GBK"/>
                <w:color w:val="333333"/>
                <w:sz w:val="28"/>
                <w:szCs w:val="28"/>
              </w:rPr>
              <w:t>公司</w:t>
            </w:r>
          </w:p>
        </w:tc>
        <w:tc>
          <w:tcPr>
            <w:tcW w:w="992" w:type="dxa"/>
            <w:noWrap w:val="0"/>
            <w:vAlign w:val="center"/>
          </w:tcPr>
          <w:p w14:paraId="0BF4C096">
            <w:pPr>
              <w:widowControl/>
              <w:spacing w:line="360" w:lineRule="exact"/>
              <w:jc w:val="center"/>
              <w:rPr>
                <w:rFonts w:eastAsia="方正仿宋_GBK"/>
                <w:b/>
                <w:color w:val="333333"/>
                <w:sz w:val="28"/>
                <w:szCs w:val="28"/>
              </w:rPr>
            </w:pPr>
            <w:r>
              <w:rPr>
                <w:rFonts w:eastAsia="方正仿宋_GBK"/>
                <w:b/>
                <w:color w:val="333333"/>
                <w:sz w:val="28"/>
                <w:szCs w:val="28"/>
              </w:rPr>
              <w:t>招聘</w:t>
            </w:r>
            <w:r>
              <w:rPr>
                <w:rFonts w:hint="eastAsia" w:eastAsia="方正仿宋_GBK"/>
                <w:b/>
                <w:color w:val="333333"/>
                <w:sz w:val="28"/>
                <w:szCs w:val="28"/>
              </w:rPr>
              <w:t>岗</w:t>
            </w:r>
            <w:r>
              <w:rPr>
                <w:rFonts w:eastAsia="方正仿宋_GBK"/>
                <w:b/>
                <w:color w:val="333333"/>
                <w:sz w:val="28"/>
                <w:szCs w:val="28"/>
              </w:rPr>
              <w:t>位</w:t>
            </w:r>
          </w:p>
        </w:tc>
        <w:tc>
          <w:tcPr>
            <w:tcW w:w="851" w:type="dxa"/>
            <w:noWrap w:val="0"/>
            <w:vAlign w:val="center"/>
          </w:tcPr>
          <w:p w14:paraId="2386026C">
            <w:pPr>
              <w:widowControl/>
              <w:spacing w:line="360" w:lineRule="exact"/>
              <w:jc w:val="center"/>
              <w:rPr>
                <w:rStyle w:val="6"/>
                <w:rFonts w:eastAsia="方正仿宋_GBK"/>
                <w:color w:val="333333"/>
                <w:sz w:val="28"/>
                <w:szCs w:val="28"/>
              </w:rPr>
            </w:pPr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招聘</w:t>
            </w:r>
          </w:p>
          <w:p w14:paraId="4E41B3C8">
            <w:pPr>
              <w:widowControl/>
              <w:spacing w:line="360" w:lineRule="exact"/>
              <w:jc w:val="center"/>
              <w:rPr>
                <w:rFonts w:eastAsia="方正仿宋_GBK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人数</w:t>
            </w:r>
          </w:p>
        </w:tc>
        <w:tc>
          <w:tcPr>
            <w:tcW w:w="5670" w:type="dxa"/>
            <w:noWrap w:val="0"/>
            <w:vAlign w:val="center"/>
          </w:tcPr>
          <w:p w14:paraId="21A5FA20">
            <w:pPr>
              <w:spacing w:line="360" w:lineRule="exact"/>
              <w:jc w:val="center"/>
              <w:rPr>
                <w:rStyle w:val="6"/>
                <w:rFonts w:eastAsia="方正仿宋_GBK"/>
                <w:color w:val="333333"/>
                <w:sz w:val="28"/>
                <w:szCs w:val="28"/>
              </w:rPr>
            </w:pPr>
            <w:bookmarkStart w:id="3" w:name="OLE_LINK4"/>
            <w:bookmarkStart w:id="4" w:name="OLE_LINK5"/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岗位职责</w:t>
            </w:r>
            <w:bookmarkEnd w:id="3"/>
            <w:bookmarkEnd w:id="4"/>
          </w:p>
        </w:tc>
        <w:tc>
          <w:tcPr>
            <w:tcW w:w="6244" w:type="dxa"/>
            <w:noWrap w:val="0"/>
            <w:vAlign w:val="center"/>
          </w:tcPr>
          <w:p w14:paraId="3ADB71EB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任职要求</w:t>
            </w:r>
          </w:p>
        </w:tc>
      </w:tr>
      <w:bookmarkEnd w:id="0"/>
      <w:bookmarkEnd w:id="1"/>
      <w:bookmarkEnd w:id="2"/>
      <w:tr w14:paraId="4DD63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9" w:hRule="atLeast"/>
          <w:jc w:val="center"/>
        </w:trPr>
        <w:tc>
          <w:tcPr>
            <w:tcW w:w="508" w:type="dxa"/>
            <w:noWrap w:val="0"/>
            <w:vAlign w:val="center"/>
          </w:tcPr>
          <w:p w14:paraId="26A01B9D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</w:t>
            </w:r>
          </w:p>
        </w:tc>
        <w:tc>
          <w:tcPr>
            <w:tcW w:w="993" w:type="dxa"/>
            <w:noWrap w:val="0"/>
            <w:vAlign w:val="center"/>
          </w:tcPr>
          <w:p w14:paraId="0CC76600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扬州体育产业发展有限公司</w:t>
            </w:r>
          </w:p>
        </w:tc>
        <w:tc>
          <w:tcPr>
            <w:tcW w:w="992" w:type="dxa"/>
            <w:noWrap w:val="0"/>
            <w:vAlign w:val="center"/>
          </w:tcPr>
          <w:p w14:paraId="6DC7F6ED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hAnsi="Calibri" w:eastAsia="方正仿宋_GBK"/>
                <w:sz w:val="28"/>
                <w:szCs w:val="28"/>
              </w:rPr>
              <w:t>场馆运营部足球青训教练</w:t>
            </w:r>
          </w:p>
        </w:tc>
        <w:tc>
          <w:tcPr>
            <w:tcW w:w="851" w:type="dxa"/>
            <w:noWrap w:val="0"/>
            <w:vAlign w:val="center"/>
          </w:tcPr>
          <w:p w14:paraId="27A1D68F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  <w:tc>
          <w:tcPr>
            <w:tcW w:w="5670" w:type="dxa"/>
            <w:noWrap w:val="0"/>
            <w:vAlign w:val="top"/>
          </w:tcPr>
          <w:p w14:paraId="2237A5C1">
            <w:pPr>
              <w:spacing w:line="360" w:lineRule="exact"/>
              <w:ind w:left="420" w:hanging="420" w:hangingChars="150"/>
              <w:jc w:val="left"/>
              <w:rPr>
                <w:rFonts w:hint="eastAsia" w:eastAsia="方正仿宋_GBK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kern w:val="0"/>
                <w:sz w:val="28"/>
                <w:szCs w:val="28"/>
              </w:rPr>
              <w:t xml:space="preserve">1.负责青训足球队伍的训练计划制定与实施；  </w:t>
            </w:r>
          </w:p>
          <w:p w14:paraId="281B0985">
            <w:pPr>
              <w:spacing w:line="360" w:lineRule="exact"/>
              <w:ind w:left="420" w:hanging="420" w:hangingChars="150"/>
              <w:jc w:val="left"/>
              <w:rPr>
                <w:rFonts w:hint="eastAsia" w:eastAsia="方正仿宋_GBK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kern w:val="0"/>
                <w:sz w:val="28"/>
                <w:szCs w:val="28"/>
              </w:rPr>
              <w:t>2.协助开展日常训练、战术分析及球员能力评</w:t>
            </w:r>
          </w:p>
          <w:p w14:paraId="4477D7BA">
            <w:pPr>
              <w:spacing w:line="360" w:lineRule="exact"/>
              <w:ind w:left="420" w:hanging="420" w:hangingChars="150"/>
              <w:jc w:val="left"/>
              <w:rPr>
                <w:rFonts w:hint="eastAsia" w:eastAsia="方正仿宋_GBK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kern w:val="0"/>
                <w:sz w:val="28"/>
                <w:szCs w:val="28"/>
              </w:rPr>
              <w:t xml:space="preserve">估；  </w:t>
            </w:r>
          </w:p>
          <w:p w14:paraId="5C577F5D">
            <w:pPr>
              <w:spacing w:line="360" w:lineRule="exact"/>
              <w:ind w:left="420" w:hanging="420" w:hangingChars="150"/>
              <w:jc w:val="left"/>
              <w:rPr>
                <w:rFonts w:hint="eastAsia" w:eastAsia="方正仿宋_GBK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kern w:val="0"/>
                <w:sz w:val="28"/>
                <w:szCs w:val="28"/>
              </w:rPr>
              <w:t xml:space="preserve">3.参与青训体系建设与球员选拔；  </w:t>
            </w:r>
          </w:p>
          <w:p w14:paraId="2E7B05A7">
            <w:pPr>
              <w:spacing w:line="360" w:lineRule="exact"/>
              <w:ind w:left="420" w:hanging="420" w:hangingChars="150"/>
              <w:jc w:val="left"/>
              <w:rPr>
                <w:rFonts w:hint="eastAsia" w:eastAsia="方正仿宋_GBK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kern w:val="0"/>
                <w:sz w:val="28"/>
                <w:szCs w:val="28"/>
              </w:rPr>
              <w:t>4.组织并带队参加各类青少年比赛与交流活</w:t>
            </w:r>
          </w:p>
          <w:p w14:paraId="27A888BE">
            <w:pPr>
              <w:spacing w:line="360" w:lineRule="exact"/>
              <w:ind w:left="420" w:hanging="420" w:hangingChars="150"/>
              <w:jc w:val="left"/>
              <w:rPr>
                <w:rFonts w:hint="eastAsia" w:eastAsia="方正仿宋_GBK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kern w:val="0"/>
                <w:sz w:val="28"/>
                <w:szCs w:val="28"/>
              </w:rPr>
              <w:t xml:space="preserve">动；  </w:t>
            </w:r>
          </w:p>
          <w:p w14:paraId="034699E7">
            <w:pPr>
              <w:spacing w:line="360" w:lineRule="exact"/>
              <w:ind w:left="420" w:hanging="420" w:hangingChars="150"/>
              <w:jc w:val="left"/>
              <w:rPr>
                <w:rFonts w:hint="eastAsia" w:eastAsia="方正仿宋_GBK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kern w:val="0"/>
                <w:sz w:val="28"/>
                <w:szCs w:val="28"/>
              </w:rPr>
              <w:t>5.配合完成公司安排的教练员培训及对外足</w:t>
            </w:r>
          </w:p>
          <w:p w14:paraId="265D6509">
            <w:pPr>
              <w:spacing w:line="360" w:lineRule="exact"/>
              <w:ind w:left="420" w:hanging="420" w:hangingChars="150"/>
              <w:jc w:val="left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kern w:val="0"/>
                <w:sz w:val="28"/>
                <w:szCs w:val="28"/>
              </w:rPr>
              <w:t>球推广等工作。</w:t>
            </w:r>
          </w:p>
        </w:tc>
        <w:tc>
          <w:tcPr>
            <w:tcW w:w="6244" w:type="dxa"/>
            <w:noWrap w:val="0"/>
            <w:vAlign w:val="top"/>
          </w:tcPr>
          <w:p w14:paraId="0CB69DDF">
            <w:pPr>
              <w:spacing w:line="360" w:lineRule="exact"/>
              <w:rPr>
                <w:rFonts w:hint="eastAsia"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1.大专及以上学历（特别优秀可放宽至高中学历），具备职业足球或青训背景；</w:t>
            </w:r>
          </w:p>
          <w:p w14:paraId="04F7516F">
            <w:pPr>
              <w:spacing w:line="360" w:lineRule="exact"/>
              <w:ind w:left="-315" w:leftChars="-150"/>
              <w:jc w:val="center"/>
              <w:rPr>
                <w:rFonts w:hint="eastAsia"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2.具有中国足协</w:t>
            </w:r>
            <w:r>
              <w:rPr>
                <w:rFonts w:hint="eastAsia" w:eastAsia="方正仿宋_GBK"/>
                <w:sz w:val="28"/>
                <w:szCs w:val="28"/>
                <w:lang w:val="en-US" w:eastAsia="zh-CN"/>
              </w:rPr>
              <w:t>D</w:t>
            </w:r>
            <w:r>
              <w:rPr>
                <w:rFonts w:hint="eastAsia" w:eastAsia="方正仿宋_GBK"/>
                <w:sz w:val="28"/>
                <w:szCs w:val="28"/>
              </w:rPr>
              <w:t>级或以上教练员证书，具</w:t>
            </w:r>
          </w:p>
          <w:p w14:paraId="62856284">
            <w:pPr>
              <w:spacing w:line="360" w:lineRule="exact"/>
              <w:ind w:left="-315" w:leftChars="-150" w:firstLine="159" w:firstLineChars="57"/>
              <w:rPr>
                <w:rFonts w:hint="eastAsia"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有一级运动员证书者优先；</w:t>
            </w:r>
          </w:p>
          <w:p w14:paraId="4EA22973">
            <w:pPr>
              <w:spacing w:line="360" w:lineRule="exact"/>
              <w:ind w:left="-10" w:leftChars="-5"/>
              <w:jc w:val="center"/>
              <w:rPr>
                <w:rFonts w:hint="eastAsia"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3.拥有职业或半职业联赛参赛经历，具备青少年足</w:t>
            </w:r>
          </w:p>
          <w:p w14:paraId="5113DA30">
            <w:pPr>
              <w:spacing w:line="360" w:lineRule="exact"/>
              <w:ind w:left="-10" w:leftChars="-5"/>
              <w:rPr>
                <w:rFonts w:hint="eastAsia"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球执教经验，有校园足球推广经验者优先；</w:t>
            </w:r>
          </w:p>
          <w:p w14:paraId="2F78159D">
            <w:pPr>
              <w:spacing w:line="360" w:lineRule="exact"/>
              <w:ind w:left="-13" w:leftChars="-6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4.熟悉现代足球训练方法，具备良好战术素养，沟通能力强，有团队精神和责任心。</w:t>
            </w:r>
          </w:p>
        </w:tc>
      </w:tr>
      <w:tr w14:paraId="46655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9" w:hRule="atLeast"/>
          <w:jc w:val="center"/>
        </w:trPr>
        <w:tc>
          <w:tcPr>
            <w:tcW w:w="508" w:type="dxa"/>
            <w:noWrap w:val="0"/>
            <w:vAlign w:val="center"/>
          </w:tcPr>
          <w:p w14:paraId="6F152C32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  <w:tc>
          <w:tcPr>
            <w:tcW w:w="993" w:type="dxa"/>
            <w:noWrap w:val="0"/>
            <w:vAlign w:val="center"/>
          </w:tcPr>
          <w:p w14:paraId="1626020B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扬州新奥体育产业发展有限公司</w:t>
            </w:r>
          </w:p>
        </w:tc>
        <w:tc>
          <w:tcPr>
            <w:tcW w:w="992" w:type="dxa"/>
            <w:noWrap w:val="0"/>
            <w:vAlign w:val="center"/>
          </w:tcPr>
          <w:p w14:paraId="37044A2B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bookmarkStart w:id="5" w:name="OLE_LINK13"/>
            <w:bookmarkStart w:id="6" w:name="OLE_LINK14"/>
            <w:bookmarkStart w:id="7" w:name="OLE_LINK15"/>
            <w:r>
              <w:rPr>
                <w:rFonts w:hint="eastAsia" w:hAnsi="Calibri" w:eastAsia="方正仿宋_GBK"/>
                <w:sz w:val="28"/>
                <w:szCs w:val="28"/>
              </w:rPr>
              <w:t>场馆运营部</w:t>
            </w:r>
            <w:bookmarkEnd w:id="5"/>
            <w:bookmarkEnd w:id="6"/>
            <w:bookmarkEnd w:id="7"/>
            <w:r>
              <w:rPr>
                <w:rFonts w:hAnsi="Calibri" w:eastAsia="方正仿宋_GBK"/>
                <w:sz w:val="28"/>
                <w:szCs w:val="28"/>
              </w:rPr>
              <w:t>救生员</w:t>
            </w:r>
          </w:p>
        </w:tc>
        <w:tc>
          <w:tcPr>
            <w:tcW w:w="851" w:type="dxa"/>
            <w:noWrap w:val="0"/>
            <w:vAlign w:val="center"/>
          </w:tcPr>
          <w:p w14:paraId="24F77198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  <w:tc>
          <w:tcPr>
            <w:tcW w:w="5670" w:type="dxa"/>
            <w:noWrap w:val="0"/>
            <w:vAlign w:val="top"/>
          </w:tcPr>
          <w:p w14:paraId="62BE04E5">
            <w:pPr>
              <w:spacing w:line="360" w:lineRule="exact"/>
              <w:ind w:left="420" w:hanging="420" w:hangingChars="150"/>
              <w:jc w:val="left"/>
              <w:rPr>
                <w:rFonts w:hint="eastAsia" w:hAnsi="Calibri" w:eastAsia="方正仿宋_GBK"/>
                <w:sz w:val="28"/>
                <w:szCs w:val="28"/>
              </w:rPr>
            </w:pPr>
            <w:bookmarkStart w:id="8" w:name="OLE_LINK7"/>
            <w:bookmarkStart w:id="9" w:name="OLE_LINK6"/>
            <w:r>
              <w:rPr>
                <w:rFonts w:eastAsia="方正仿宋_GBK"/>
                <w:sz w:val="28"/>
                <w:szCs w:val="28"/>
              </w:rPr>
              <w:t>1</w:t>
            </w:r>
            <w:r>
              <w:rPr>
                <w:rFonts w:hint="eastAsia" w:hAnsi="Calibri" w:eastAsia="方正仿宋_GBK"/>
                <w:sz w:val="28"/>
                <w:szCs w:val="28"/>
              </w:rPr>
              <w:t>.</w:t>
            </w:r>
            <w:r>
              <w:rPr>
                <w:rFonts w:hAnsi="Calibri" w:eastAsia="方正仿宋_GBK"/>
                <w:sz w:val="28"/>
                <w:szCs w:val="28"/>
              </w:rPr>
              <w:t>负责泳池日常的安全秩序，监督、保证所负</w:t>
            </w:r>
          </w:p>
          <w:p w14:paraId="431DFCD8">
            <w:pPr>
              <w:spacing w:line="360" w:lineRule="exact"/>
              <w:ind w:left="420" w:hanging="420" w:hangingChars="150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hAnsi="Calibri" w:eastAsia="方正仿宋_GBK"/>
                <w:sz w:val="28"/>
                <w:szCs w:val="28"/>
              </w:rPr>
              <w:t>责区域泳客的安全；</w:t>
            </w:r>
          </w:p>
          <w:p w14:paraId="38363B84">
            <w:pPr>
              <w:spacing w:line="360" w:lineRule="exact"/>
              <w:ind w:left="420" w:hanging="420" w:hangingChars="150"/>
              <w:jc w:val="left"/>
              <w:rPr>
                <w:rFonts w:hint="eastAsia" w:hAnsi="Calibri"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  <w:r>
              <w:rPr>
                <w:rFonts w:hint="eastAsia" w:eastAsia="方正仿宋_GBK"/>
                <w:sz w:val="28"/>
                <w:szCs w:val="28"/>
              </w:rPr>
              <w:t>.</w:t>
            </w:r>
            <w:r>
              <w:rPr>
                <w:rFonts w:hAnsi="Calibri" w:eastAsia="方正仿宋_GBK"/>
                <w:sz w:val="28"/>
                <w:szCs w:val="28"/>
              </w:rPr>
              <w:t>负责对泳池安全隐患的排除和清理，维护与</w:t>
            </w:r>
          </w:p>
          <w:p w14:paraId="5557EF74">
            <w:pPr>
              <w:spacing w:line="360" w:lineRule="exact"/>
              <w:ind w:left="420" w:hanging="420" w:hangingChars="150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hAnsi="Calibri" w:eastAsia="方正仿宋_GBK"/>
                <w:sz w:val="28"/>
                <w:szCs w:val="28"/>
              </w:rPr>
              <w:t>正确使用相关设备设施；</w:t>
            </w:r>
          </w:p>
          <w:p w14:paraId="2FF69C3B">
            <w:pPr>
              <w:spacing w:line="360" w:lineRule="exact"/>
              <w:ind w:left="420" w:hanging="420" w:hangingChars="150"/>
              <w:jc w:val="left"/>
              <w:rPr>
                <w:rFonts w:hint="eastAsia" w:hAnsi="Calibri"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  <w:r>
              <w:rPr>
                <w:rFonts w:hint="eastAsia" w:eastAsia="方正仿宋_GBK"/>
                <w:sz w:val="28"/>
                <w:szCs w:val="28"/>
              </w:rPr>
              <w:t>.</w:t>
            </w:r>
            <w:r>
              <w:rPr>
                <w:rFonts w:hAnsi="Calibri" w:eastAsia="方正仿宋_GBK"/>
                <w:sz w:val="28"/>
                <w:szCs w:val="28"/>
              </w:rPr>
              <w:t>负责突发事件的紧急应对和处理，发生溺水</w:t>
            </w:r>
          </w:p>
          <w:p w14:paraId="6BACC3DE">
            <w:pPr>
              <w:spacing w:line="360" w:lineRule="exact"/>
              <w:ind w:left="420" w:hanging="420" w:hangingChars="150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hAnsi="Calibri" w:eastAsia="方正仿宋_GBK"/>
                <w:sz w:val="28"/>
                <w:szCs w:val="28"/>
              </w:rPr>
              <w:t>时及时救治；</w:t>
            </w:r>
          </w:p>
          <w:p w14:paraId="13785DCD">
            <w:pPr>
              <w:spacing w:line="360" w:lineRule="exact"/>
              <w:ind w:left="420" w:hanging="420" w:hangingChars="150"/>
              <w:jc w:val="left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4</w:t>
            </w:r>
            <w:r>
              <w:rPr>
                <w:rFonts w:hint="eastAsia" w:eastAsia="方正仿宋_GBK"/>
                <w:sz w:val="28"/>
                <w:szCs w:val="28"/>
              </w:rPr>
              <w:t>.</w:t>
            </w:r>
            <w:r>
              <w:rPr>
                <w:rFonts w:hAnsi="Calibri" w:eastAsia="方正仿宋_GBK"/>
                <w:sz w:val="28"/>
                <w:szCs w:val="28"/>
              </w:rPr>
              <w:t>领导交办的其他工作。</w:t>
            </w:r>
            <w:bookmarkEnd w:id="8"/>
            <w:bookmarkEnd w:id="9"/>
          </w:p>
        </w:tc>
        <w:tc>
          <w:tcPr>
            <w:tcW w:w="6244" w:type="dxa"/>
            <w:noWrap w:val="0"/>
            <w:vAlign w:val="top"/>
          </w:tcPr>
          <w:p w14:paraId="2FBAB991">
            <w:pPr>
              <w:spacing w:line="360" w:lineRule="exact"/>
              <w:ind w:left="420" w:hanging="420" w:hangingChars="150"/>
              <w:jc w:val="left"/>
              <w:rPr>
                <w:rFonts w:eastAsia="方正仿宋_GBK"/>
                <w:sz w:val="28"/>
                <w:szCs w:val="28"/>
              </w:rPr>
            </w:pPr>
            <w:bookmarkStart w:id="10" w:name="OLE_LINK9"/>
            <w:bookmarkStart w:id="11" w:name="OLE_LINK8"/>
            <w:r>
              <w:rPr>
                <w:rFonts w:eastAsia="方正仿宋_GBK"/>
                <w:sz w:val="28"/>
                <w:szCs w:val="28"/>
              </w:rPr>
              <w:t>1、</w:t>
            </w:r>
            <w:bookmarkStart w:id="12" w:name="OLE_LINK93"/>
            <w:bookmarkStart w:id="13" w:name="OLE_LINK94"/>
            <w:r>
              <w:rPr>
                <w:rFonts w:eastAsia="方正仿宋_GBK"/>
                <w:sz w:val="28"/>
                <w:szCs w:val="28"/>
              </w:rPr>
              <w:t>大专</w:t>
            </w:r>
            <w:r>
              <w:rPr>
                <w:rFonts w:hint="eastAsia" w:eastAsia="方正仿宋_GBK"/>
                <w:sz w:val="28"/>
                <w:szCs w:val="28"/>
              </w:rPr>
              <w:t>及</w:t>
            </w:r>
            <w:r>
              <w:rPr>
                <w:rFonts w:eastAsia="方正仿宋_GBK"/>
                <w:sz w:val="28"/>
                <w:szCs w:val="28"/>
              </w:rPr>
              <w:t>以上学历</w:t>
            </w:r>
            <w:bookmarkEnd w:id="12"/>
            <w:bookmarkEnd w:id="13"/>
            <w:r>
              <w:rPr>
                <w:rFonts w:eastAsia="方正仿宋_GBK"/>
                <w:sz w:val="28"/>
                <w:szCs w:val="28"/>
              </w:rPr>
              <w:t>，持有救生员证，</w:t>
            </w:r>
            <w:r>
              <w:rPr>
                <w:rFonts w:hint="eastAsia" w:eastAsia="方正仿宋_GBK"/>
                <w:sz w:val="28"/>
                <w:szCs w:val="28"/>
              </w:rPr>
              <w:t>具备</w:t>
            </w:r>
            <w:r>
              <w:rPr>
                <w:rFonts w:eastAsia="方正仿宋_GBK"/>
                <w:sz w:val="28"/>
                <w:szCs w:val="28"/>
              </w:rPr>
              <w:t>社会指</w:t>
            </w:r>
          </w:p>
          <w:p w14:paraId="4B1BAFA1">
            <w:pPr>
              <w:spacing w:line="360" w:lineRule="exact"/>
              <w:ind w:left="420" w:hanging="420" w:hangingChars="150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导员（游泳）和水质管理员证</w:t>
            </w:r>
            <w:r>
              <w:rPr>
                <w:rFonts w:hint="eastAsia" w:eastAsia="方正仿宋_GBK"/>
                <w:sz w:val="28"/>
                <w:szCs w:val="28"/>
              </w:rPr>
              <w:t>书</w:t>
            </w:r>
            <w:r>
              <w:rPr>
                <w:rFonts w:eastAsia="方正仿宋_GBK"/>
                <w:sz w:val="28"/>
                <w:szCs w:val="28"/>
              </w:rPr>
              <w:t xml:space="preserve">者优先；              </w:t>
            </w:r>
          </w:p>
          <w:p w14:paraId="1BAC0DEC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  <w:r>
              <w:rPr>
                <w:rFonts w:hint="eastAsia" w:eastAsia="方正仿宋_GBK"/>
                <w:sz w:val="28"/>
                <w:szCs w:val="28"/>
              </w:rPr>
              <w:t>.</w:t>
            </w:r>
            <w:r>
              <w:rPr>
                <w:rFonts w:eastAsia="方正仿宋_GBK"/>
                <w:sz w:val="28"/>
                <w:szCs w:val="28"/>
              </w:rPr>
              <w:t>沟通能力</w:t>
            </w:r>
            <w:r>
              <w:rPr>
                <w:rFonts w:hint="eastAsia" w:eastAsia="方正仿宋_GBK"/>
                <w:sz w:val="28"/>
                <w:szCs w:val="28"/>
              </w:rPr>
              <w:t>强，</w:t>
            </w:r>
            <w:r>
              <w:rPr>
                <w:rFonts w:eastAsia="方正仿宋_GBK"/>
                <w:sz w:val="28"/>
                <w:szCs w:val="28"/>
              </w:rPr>
              <w:t>安全意识</w:t>
            </w:r>
            <w:r>
              <w:rPr>
                <w:rFonts w:hint="eastAsia" w:eastAsia="方正仿宋_GBK"/>
                <w:sz w:val="28"/>
                <w:szCs w:val="28"/>
              </w:rPr>
              <w:t>强，有高度</w:t>
            </w:r>
            <w:r>
              <w:rPr>
                <w:rFonts w:eastAsia="方正仿宋_GBK"/>
                <w:sz w:val="28"/>
                <w:szCs w:val="28"/>
              </w:rPr>
              <w:t>责任感；</w:t>
            </w:r>
          </w:p>
          <w:p w14:paraId="2A0D9A64">
            <w:pPr>
              <w:spacing w:line="360" w:lineRule="exact"/>
              <w:ind w:left="420" w:hanging="420" w:hangingChars="150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  <w:r>
              <w:rPr>
                <w:rFonts w:hint="eastAsia" w:eastAsia="方正仿宋_GBK"/>
                <w:sz w:val="28"/>
                <w:szCs w:val="28"/>
              </w:rPr>
              <w:t>.</w:t>
            </w:r>
            <w:r>
              <w:rPr>
                <w:rFonts w:eastAsia="方正仿宋_GBK"/>
                <w:sz w:val="28"/>
                <w:szCs w:val="28"/>
              </w:rPr>
              <w:t>具有良好的心理和身体素质，有吃苦耐劳</w:t>
            </w:r>
          </w:p>
          <w:p w14:paraId="68BD5BC1">
            <w:pPr>
              <w:spacing w:line="360" w:lineRule="exact"/>
              <w:ind w:left="420" w:hanging="420" w:hangingChars="150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的工作精神，能适应暑期全天候高强度工作；</w:t>
            </w:r>
          </w:p>
          <w:p w14:paraId="2C75769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4.</w:t>
            </w:r>
            <w:r>
              <w:rPr>
                <w:rFonts w:eastAsia="方正仿宋_GBK"/>
                <w:sz w:val="28"/>
                <w:szCs w:val="28"/>
              </w:rPr>
              <w:t>工作认真踏实，有团队合作意识，有较强</w:t>
            </w:r>
          </w:p>
          <w:p w14:paraId="7594802D">
            <w:pPr>
              <w:spacing w:line="360" w:lineRule="exact"/>
              <w:ind w:left="-107" w:leftChars="-51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的抗压能力。</w:t>
            </w:r>
            <w:bookmarkEnd w:id="10"/>
            <w:bookmarkEnd w:id="11"/>
          </w:p>
        </w:tc>
      </w:tr>
    </w:tbl>
    <w:p w14:paraId="7749172F">
      <w:bookmarkStart w:id="14" w:name="_GoBack"/>
      <w:bookmarkEnd w:id="14"/>
    </w:p>
    <w:sectPr>
      <w:pgSz w:w="16838" w:h="11906" w:orient="landscape"/>
      <w:pgMar w:top="737" w:right="737" w:bottom="737" w:left="73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E5D"/>
    <w:rsid w:val="001F76EE"/>
    <w:rsid w:val="00D67E5D"/>
    <w:rsid w:val="066E6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  <w:color w:val="BBBBBB"/>
      <w:sz w:val="22"/>
      <w:szCs w:val="22"/>
    </w:rPr>
  </w:style>
  <w:style w:type="character" w:customStyle="1" w:styleId="7">
    <w:name w:val="15"/>
    <w:basedOn w:val="5"/>
    <w:uiPriority w:val="0"/>
    <w:rPr>
      <w:rFonts w:hint="default" w:ascii="Times New Roman" w:hAnsi="Times New Roman" w:cs="Times New Roman"/>
      <w:b/>
      <w:color w:val="BBBBBB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510</Words>
  <Characters>520</Characters>
  <Lines>3</Lines>
  <Paragraphs>1</Paragraphs>
  <TotalTime>0</TotalTime>
  <ScaleCrop>false</ScaleCrop>
  <LinksUpToDate>false</LinksUpToDate>
  <CharactersWithSpaces>520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2025-10-13T07:30:00Z</dcterms:created>
  <dc:creator>Lenovo</dc:creator>
  <cp:lastModifiedBy>杨晔</cp:lastModifiedBy>
  <dcterms:modified xsi:type="dcterms:W3CDTF">2025-11-17T02:36:52Z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eyJoZGlkIjoiNjE4NGViOWE1YjNlNmJmM2YyMGJiNTg3ODk4MGQxZDQiLCJ1c2VySWQiOiIyNjA0MzE0MjgifQ==</vt:lpwstr>
  </property>
  <property fmtid="{D5CDD505-2E9C-101B-9397-08002B2CF9AE}" pid="3" name="KSOProductBuildVer">
    <vt:lpwstr>2052-12.1.0.23542</vt:lpwstr>
  </property>
  <property fmtid="{D5CDD505-2E9C-101B-9397-08002B2CF9AE}" pid="4" name="ICV">
    <vt:lpwstr>E16E200F5079432CB9C5485BE740C2BF_13</vt:lpwstr>
  </property>
</Properties>
</file>